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C" w:rsidRDefault="00DA473C" w:rsidP="00DA473C">
      <w:pPr>
        <w:pStyle w:val="1"/>
        <w:widowControl w:val="0"/>
        <w:ind w:firstLine="567"/>
      </w:pPr>
      <w:proofErr w:type="gramStart"/>
      <w:r>
        <w:t>ДОКЛАД  УФАС</w:t>
      </w:r>
      <w:proofErr w:type="gramEnd"/>
      <w:r>
        <w:t xml:space="preserve"> по КЧР (административная и судебная части)</w:t>
      </w:r>
    </w:p>
    <w:p w:rsidR="00DA473C" w:rsidRDefault="00DA473C" w:rsidP="00DA473C"/>
    <w:p w:rsidR="00DA473C" w:rsidRDefault="00DA473C" w:rsidP="00DA473C">
      <w:pPr>
        <w:pStyle w:val="1"/>
        <w:widowControl w:val="0"/>
        <w:ind w:firstLine="567"/>
        <w:jc w:val="both"/>
        <w:rPr>
          <w:b w:val="0"/>
        </w:rPr>
      </w:pPr>
    </w:p>
    <w:p w:rsidR="00DA473C" w:rsidRDefault="00DA473C" w:rsidP="00DA473C">
      <w:pPr>
        <w:pStyle w:val="1"/>
        <w:widowControl w:val="0"/>
        <w:ind w:firstLine="567"/>
      </w:pPr>
      <w:r>
        <w:t>Уважаемые участники собрания!</w:t>
      </w:r>
    </w:p>
    <w:p w:rsidR="00DA473C" w:rsidRDefault="00DA473C" w:rsidP="00DA473C"/>
    <w:p w:rsidR="00DA473C" w:rsidRDefault="00DA473C" w:rsidP="00DA473C">
      <w:pPr>
        <w:ind w:firstLine="567"/>
        <w:jc w:val="both"/>
      </w:pPr>
      <w:r>
        <w:t>Мне бы хотелось в рамках настоящих слушаний раскрыть административную и судебную работу Управления, проведенную з</w:t>
      </w:r>
      <w:r>
        <w:rPr>
          <w:szCs w:val="28"/>
        </w:rPr>
        <w:t>а период 2-й – 3-й кварталы 2017 года</w:t>
      </w:r>
      <w:r>
        <w:t>.</w:t>
      </w:r>
    </w:p>
    <w:p w:rsidR="00DA473C" w:rsidRDefault="00DA473C" w:rsidP="00DA473C">
      <w:pPr>
        <w:jc w:val="both"/>
      </w:pPr>
      <w:r>
        <w:tab/>
        <w:t>Всем известно, что нормативные и ненормативные правовые акты органов государственной власти, в случае несогласия с их выводами, подлежат обжалованию в судебном порядке или в соответствующий вышестоящий орган лицами, чьи права и законные интересы затронуты данными актами.</w:t>
      </w:r>
    </w:p>
    <w:p w:rsidR="00DA473C" w:rsidRDefault="00DA473C" w:rsidP="00DA473C">
      <w:pPr>
        <w:jc w:val="both"/>
        <w:rPr>
          <w:rFonts w:eastAsiaTheme="minorHAnsi"/>
          <w:szCs w:val="28"/>
          <w:lang w:eastAsia="en-US"/>
        </w:rPr>
      </w:pPr>
      <w:r>
        <w:tab/>
        <w:t>Статьей 52 Федерального закона от 26.07.2006 года №135-ФЗ «О защите конкуренции» предусмотрено право лица на обжалование р</w:t>
      </w:r>
      <w:r>
        <w:rPr>
          <w:rFonts w:eastAsiaTheme="minorHAnsi"/>
          <w:szCs w:val="28"/>
          <w:lang w:eastAsia="en-US"/>
        </w:rPr>
        <w:t>ешения и (или) предписания антимонопольного органа в арбитражный суд в течение трех месяцев со дня принятия решения или выдачи предписания. Решение и предписание территориального антимонопольного органа могут быть также обжалованы в коллегиальный орган федерального антимонопольного органа.</w:t>
      </w:r>
    </w:p>
    <w:p w:rsidR="00DA473C" w:rsidRDefault="00DA473C" w:rsidP="00DA473C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В случае, если решение и предписание антимонопольного органа обжалованы в коллегиальный орган, то принятые по делу акты могут быть обжалованы в арбитражный суд в течение одного месяца с момента вступления в силу решения коллегиального органа.</w:t>
      </w:r>
    </w:p>
    <w:p w:rsidR="00DA473C" w:rsidRDefault="00DA473C" w:rsidP="00DA473C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силу.</w:t>
      </w:r>
    </w:p>
    <w:p w:rsidR="00DA473C" w:rsidRDefault="00DA473C" w:rsidP="00DA473C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Аналогичные требования установлены Законом о контрактной системе №44-фз. </w:t>
      </w:r>
    </w:p>
    <w:p w:rsidR="00DA473C" w:rsidRDefault="00DA473C" w:rsidP="00DA473C">
      <w:pPr>
        <w:jc w:val="both"/>
        <w:rPr>
          <w:b/>
          <w:szCs w:val="28"/>
        </w:rPr>
      </w:pPr>
      <w:r>
        <w:tab/>
      </w:r>
      <w:r>
        <w:rPr>
          <w:b/>
        </w:rPr>
        <w:t>Следует отметить, что з</w:t>
      </w:r>
      <w:r>
        <w:rPr>
          <w:b/>
          <w:szCs w:val="28"/>
        </w:rPr>
        <w:t xml:space="preserve">а период 2-й – 3-й кварталы 2017 года Управлением возбуждено 163 дел об административных правонарушениях, по которым </w:t>
      </w:r>
      <w:proofErr w:type="gramStart"/>
      <w:r>
        <w:rPr>
          <w:b/>
          <w:szCs w:val="28"/>
        </w:rPr>
        <w:t>вынесено  133</w:t>
      </w:r>
      <w:proofErr w:type="gramEnd"/>
      <w:r>
        <w:rPr>
          <w:b/>
          <w:szCs w:val="28"/>
        </w:rPr>
        <w:t xml:space="preserve"> постановлений о назначении административных наказаний.</w:t>
      </w:r>
    </w:p>
    <w:p w:rsidR="00DA473C" w:rsidRDefault="00DA473C" w:rsidP="00DA473C">
      <w:pPr>
        <w:jc w:val="both"/>
        <w:rPr>
          <w:b/>
          <w:szCs w:val="28"/>
        </w:rPr>
      </w:pPr>
      <w:r>
        <w:rPr>
          <w:b/>
          <w:szCs w:val="28"/>
        </w:rPr>
        <w:tab/>
        <w:t xml:space="preserve">В своей массе, основными нарушениями в сфере ответственности Управления являются  нарушения, совершенные заказчиками в связи с исполнением Закона о контрактной системе, в частности утверждение  заказчиками документации с нарушением требований законодательства – за указанный период возбуждено 71 административной производство; а также   </w:t>
      </w:r>
      <w:proofErr w:type="spellStart"/>
      <w:r>
        <w:rPr>
          <w:b/>
          <w:szCs w:val="28"/>
        </w:rPr>
        <w:t>неразмещение</w:t>
      </w:r>
      <w:proofErr w:type="spellEnd"/>
      <w:r>
        <w:rPr>
          <w:b/>
          <w:szCs w:val="28"/>
        </w:rPr>
        <w:t xml:space="preserve"> информации об исполнении контрактов в реестр контрактов и отчетов об исполнении контрактов на сайте </w:t>
      </w:r>
      <w:hyperlink r:id="rId4" w:history="1">
        <w:r>
          <w:rPr>
            <w:rStyle w:val="a3"/>
            <w:b/>
            <w:lang w:val="en-US"/>
          </w:rPr>
          <w:t>WWW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zakupki</w:t>
        </w:r>
        <w:proofErr w:type="spellEnd"/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gov</w:t>
        </w:r>
        <w:proofErr w:type="spellEnd"/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  <w:szCs w:val="28"/>
        </w:rPr>
        <w:t>.</w:t>
      </w:r>
    </w:p>
    <w:p w:rsidR="00DA473C" w:rsidRDefault="00DA473C" w:rsidP="00DA473C">
      <w:pPr>
        <w:pStyle w:val="a4"/>
        <w:widowControl w:val="0"/>
      </w:pPr>
      <w:r>
        <w:rPr>
          <w:b/>
        </w:rPr>
        <w:tab/>
        <w:t xml:space="preserve">В указанные период </w:t>
      </w:r>
      <w:r>
        <w:t xml:space="preserve">с целью защиты вынесенных ненормативных правовых актов, как то решение, предписание, предупреждение, постановление Управление участвовало в </w:t>
      </w:r>
      <w:proofErr w:type="gramStart"/>
      <w:r>
        <w:rPr>
          <w:b/>
        </w:rPr>
        <w:t>94  судебных</w:t>
      </w:r>
      <w:proofErr w:type="gramEnd"/>
      <w:r>
        <w:rPr>
          <w:b/>
        </w:rPr>
        <w:t xml:space="preserve"> заседаниях</w:t>
      </w:r>
      <w:r>
        <w:t xml:space="preserve">. </w:t>
      </w:r>
    </w:p>
    <w:p w:rsidR="00DA473C" w:rsidRDefault="00DA473C" w:rsidP="00DA473C">
      <w:pPr>
        <w:ind w:firstLine="708"/>
        <w:jc w:val="both"/>
        <w:rPr>
          <w:szCs w:val="28"/>
        </w:rPr>
      </w:pPr>
    </w:p>
    <w:p w:rsidR="00DA473C" w:rsidRDefault="00DA473C" w:rsidP="00DA473C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К делам, рассмотренными судами и носящие прецедентный характер можно отнести следующие дела.</w:t>
      </w:r>
    </w:p>
    <w:p w:rsidR="00DA473C" w:rsidRDefault="00DA473C" w:rsidP="00DA473C">
      <w:pPr>
        <w:ind w:firstLine="708"/>
        <w:jc w:val="both"/>
        <w:rPr>
          <w:szCs w:val="28"/>
        </w:rPr>
      </w:pPr>
      <w:r>
        <w:rPr>
          <w:szCs w:val="28"/>
        </w:rPr>
        <w:t xml:space="preserve">Дело, рассмотренное </w:t>
      </w:r>
      <w:proofErr w:type="gramStart"/>
      <w:r>
        <w:rPr>
          <w:szCs w:val="28"/>
        </w:rPr>
        <w:t>Управлением  по</w:t>
      </w:r>
      <w:proofErr w:type="gramEnd"/>
      <w:r>
        <w:rPr>
          <w:szCs w:val="28"/>
        </w:rPr>
        <w:t xml:space="preserve"> </w:t>
      </w:r>
      <w:r>
        <w:rPr>
          <w:bCs/>
          <w:szCs w:val="28"/>
        </w:rPr>
        <w:t xml:space="preserve">жалобе </w:t>
      </w:r>
      <w:r>
        <w:rPr>
          <w:szCs w:val="28"/>
        </w:rPr>
        <w:t>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на  действия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>», выразившиеся в  нарушении установленного порядка ценообразования.</w:t>
      </w:r>
    </w:p>
    <w:p w:rsidR="00DA473C" w:rsidRDefault="00DA473C" w:rsidP="00DA473C">
      <w:pPr>
        <w:ind w:firstLine="708"/>
        <w:jc w:val="both"/>
        <w:rPr>
          <w:szCs w:val="28"/>
        </w:rPr>
      </w:pPr>
      <w:r>
        <w:rPr>
          <w:szCs w:val="28"/>
        </w:rPr>
        <w:t xml:space="preserve">Точку в споре поставил, 14 апреля 2017 года Арбитражный суд </w:t>
      </w:r>
      <w:proofErr w:type="gramStart"/>
      <w:r>
        <w:rPr>
          <w:szCs w:val="28"/>
        </w:rPr>
        <w:t>Северо-Кавказского</w:t>
      </w:r>
      <w:proofErr w:type="gramEnd"/>
      <w:r>
        <w:rPr>
          <w:szCs w:val="28"/>
        </w:rPr>
        <w:t xml:space="preserve"> округа по делу №А25-1815/2017 признав позицию антимонопольного органа законной и обоснованной.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Так, 22 мая 2015 года 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 xml:space="preserve">» обратилось в ФАС России с жалобой </w:t>
      </w:r>
      <w:proofErr w:type="gramStart"/>
      <w:r>
        <w:rPr>
          <w:szCs w:val="28"/>
        </w:rPr>
        <w:t>на  действия</w:t>
      </w:r>
      <w:proofErr w:type="gramEnd"/>
      <w:r>
        <w:rPr>
          <w:szCs w:val="28"/>
        </w:rPr>
        <w:t xml:space="preserve">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 xml:space="preserve">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В жалобе общество указало, что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 xml:space="preserve">» при расчетах применяло третью ценовую категорию, вместо подлежащей применению –первой, игнорируя максимальную мощность потребителей общества. 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В связи с указанными обстоятельствами, за период с 01.07.2013 по 31.12.2014 суммарные разногласия между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>» и 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составили около 2 700 000 (двух миллионов семьсот тысяч) рублей.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01 июня 2015 года УФАС по КЧР принята </w:t>
      </w:r>
      <w:proofErr w:type="gramStart"/>
      <w:r>
        <w:rPr>
          <w:szCs w:val="28"/>
        </w:rPr>
        <w:t>к  рассмотрению</w:t>
      </w:r>
      <w:proofErr w:type="gramEnd"/>
      <w:r>
        <w:rPr>
          <w:szCs w:val="28"/>
        </w:rPr>
        <w:t xml:space="preserve"> по существу жалоба 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для принятия мер антимонопольного реагирования.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Оценив доводы сторон Управлением установлено, что между 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и ОАО «Карачаево-</w:t>
      </w:r>
      <w:proofErr w:type="spellStart"/>
      <w:r>
        <w:rPr>
          <w:szCs w:val="28"/>
        </w:rPr>
        <w:t>Черкескэнерго</w:t>
      </w:r>
      <w:proofErr w:type="spellEnd"/>
      <w:r>
        <w:rPr>
          <w:szCs w:val="28"/>
        </w:rPr>
        <w:t xml:space="preserve">» заключен договор купли-продажи электрической </w:t>
      </w:r>
      <w:proofErr w:type="gramStart"/>
      <w:r>
        <w:rPr>
          <w:szCs w:val="28"/>
        </w:rPr>
        <w:t>энергии  от</w:t>
      </w:r>
      <w:proofErr w:type="gramEnd"/>
      <w:r>
        <w:rPr>
          <w:szCs w:val="28"/>
        </w:rPr>
        <w:t xml:space="preserve"> 01.08.2013 года. 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По вышеуказанному договору купли-продажи электрической энергии гарантирующий поставщик, коим является ОАО «</w:t>
      </w:r>
      <w:proofErr w:type="spellStart"/>
      <w:r>
        <w:rPr>
          <w:szCs w:val="28"/>
        </w:rPr>
        <w:t>КЧэнерго</w:t>
      </w:r>
      <w:proofErr w:type="spellEnd"/>
      <w:r>
        <w:rPr>
          <w:szCs w:val="28"/>
        </w:rPr>
        <w:t>» обязуется осуществлять в точках поставки продажу электрической энергии и мощности на условиях, предусмотренных настоящим договором, а покупатель (ОАО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 xml:space="preserve">») обязуется оплачивать гарантирующему поставщику приобретаемую электрическую энергию.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пункту 6.4 вышеуказанного договора стороны пришли к обоюдному согласию о применении при расчетах стоимости электрической энергии первой ценовой категории.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В дальнейшем ОАО </w:t>
      </w:r>
      <w:proofErr w:type="spellStart"/>
      <w:r>
        <w:rPr>
          <w:szCs w:val="28"/>
        </w:rPr>
        <w:t>КЧэнерго</w:t>
      </w:r>
      <w:proofErr w:type="spellEnd"/>
      <w:r>
        <w:rPr>
          <w:szCs w:val="28"/>
        </w:rPr>
        <w:t xml:space="preserve"> в одностороннем порядке перевело Общество на третью ценовую категорию.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Посчитав, что применение гарантирующим поставщиком – ОАО «</w:t>
      </w:r>
      <w:proofErr w:type="spellStart"/>
      <w:r>
        <w:rPr>
          <w:szCs w:val="28"/>
        </w:rPr>
        <w:t>КЧэнерго</w:t>
      </w:r>
      <w:proofErr w:type="spellEnd"/>
      <w:r>
        <w:rPr>
          <w:szCs w:val="28"/>
        </w:rPr>
        <w:t>» третьей ценовой категории ущемляет его интересы, 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обратилось с настоящим заявлением в ФАС России.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Порядок определения ценовой категории установлен пунктом 97 Основных положений № 442, согласно которому гарантирующий поставщик определяет ценовую категорию для осуществления потребителем расчетов за электрическую </w:t>
      </w:r>
      <w:proofErr w:type="gramStart"/>
      <w:r>
        <w:rPr>
          <w:szCs w:val="28"/>
        </w:rPr>
        <w:t>энергию  по</w:t>
      </w:r>
      <w:proofErr w:type="gramEnd"/>
      <w:r>
        <w:rPr>
          <w:szCs w:val="28"/>
        </w:rPr>
        <w:t xml:space="preserve"> совокупности точек поставки в рамках границ балансовой принадлежности </w:t>
      </w:r>
      <w:proofErr w:type="spellStart"/>
      <w:r>
        <w:rPr>
          <w:szCs w:val="28"/>
        </w:rPr>
        <w:t>энергопринимающего</w:t>
      </w:r>
      <w:proofErr w:type="spellEnd"/>
      <w:r>
        <w:rPr>
          <w:szCs w:val="28"/>
        </w:rPr>
        <w:t xml:space="preserve"> устройства потребителя.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Потребители, </w:t>
      </w:r>
      <w:r>
        <w:rPr>
          <w:b/>
          <w:szCs w:val="28"/>
        </w:rPr>
        <w:t xml:space="preserve">максимальная мощность </w:t>
      </w:r>
      <w:proofErr w:type="spellStart"/>
      <w:r>
        <w:rPr>
          <w:b/>
          <w:szCs w:val="28"/>
        </w:rPr>
        <w:t>энергопринимающих</w:t>
      </w:r>
      <w:proofErr w:type="spellEnd"/>
      <w:r>
        <w:rPr>
          <w:b/>
          <w:szCs w:val="28"/>
        </w:rPr>
        <w:t xml:space="preserve"> устройств</w:t>
      </w:r>
      <w:r>
        <w:rPr>
          <w:szCs w:val="28"/>
        </w:rPr>
        <w:t xml:space="preserve"> которых в границах балансовой принадлежности менее 670 кВт, </w:t>
      </w:r>
      <w:r>
        <w:rPr>
          <w:szCs w:val="28"/>
        </w:rPr>
        <w:lastRenderedPageBreak/>
        <w:t>осуществляют выбор ценовой категории самостоятельно и имеют право выбрать любую с первой по шестую ценовые категории.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 В отношении потребителей, максимальная мощность </w:t>
      </w:r>
      <w:proofErr w:type="spellStart"/>
      <w:r>
        <w:rPr>
          <w:szCs w:val="28"/>
        </w:rPr>
        <w:t>энергопринимающих</w:t>
      </w:r>
      <w:proofErr w:type="spellEnd"/>
      <w:r>
        <w:rPr>
          <w:szCs w:val="28"/>
        </w:rPr>
        <w:t xml:space="preserve"> устройств </w:t>
      </w:r>
      <w:proofErr w:type="gramStart"/>
      <w:r>
        <w:rPr>
          <w:szCs w:val="28"/>
        </w:rPr>
        <w:t>которых  превышает</w:t>
      </w:r>
      <w:proofErr w:type="gramEnd"/>
      <w:r>
        <w:rPr>
          <w:szCs w:val="28"/>
        </w:rPr>
        <w:t xml:space="preserve"> 670 кВт имеют право выбрать ценовую категорию – с третьей по шестую. То есть такого рода потребителей отсутствует право выбора первой и второй ценовой категории.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Ценовая категория поставлена законодателем в зависимость от максимальной мощности </w:t>
      </w:r>
      <w:proofErr w:type="spellStart"/>
      <w:r>
        <w:rPr>
          <w:szCs w:val="28"/>
        </w:rPr>
        <w:t>энергопринимающих</w:t>
      </w:r>
      <w:proofErr w:type="spellEnd"/>
      <w:r>
        <w:rPr>
          <w:szCs w:val="28"/>
        </w:rPr>
        <w:t xml:space="preserve"> устройств одного конкретного потребителя, а не суммы мощностей потребителей, для которых покупатель приобретает энергию.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пунктом 2 Основных положений №442 под «потребителем» понимается потребитель электрической энергии, приобретающий электрическую энергию (мощность) для собственных бытовых </w:t>
      </w:r>
      <w:proofErr w:type="gramStart"/>
      <w:r>
        <w:rPr>
          <w:szCs w:val="28"/>
        </w:rPr>
        <w:t>и  производственных</w:t>
      </w:r>
      <w:proofErr w:type="gramEnd"/>
      <w:r>
        <w:rPr>
          <w:szCs w:val="28"/>
        </w:rPr>
        <w:t xml:space="preserve"> нужд; под «покупателем» – покупатель электрической энергии, приобретающий электрическую энергию  в целях ее продажи.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Согласно Распоряжению Правительства Российской Федерации от 02.02.2010 года № 78-р ОАО «</w:t>
      </w:r>
      <w:proofErr w:type="spellStart"/>
      <w:r>
        <w:rPr>
          <w:szCs w:val="28"/>
        </w:rPr>
        <w:t>Оборонэнергосбыт</w:t>
      </w:r>
      <w:proofErr w:type="spellEnd"/>
      <w:proofErr w:type="gramStart"/>
      <w:r>
        <w:rPr>
          <w:szCs w:val="28"/>
        </w:rPr>
        <w:t>»</w:t>
      </w:r>
      <w:proofErr w:type="gramEnd"/>
      <w:r>
        <w:rPr>
          <w:szCs w:val="28"/>
        </w:rPr>
        <w:t xml:space="preserve"> определено единственным поставщиком электрической энергии для нужд Минобороны России, в целях обеспечения снабжения электрической энергией подведомственных Минобороны России организаций.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 xml:space="preserve">» не имеет собственных </w:t>
      </w:r>
      <w:proofErr w:type="spellStart"/>
      <w:r>
        <w:rPr>
          <w:szCs w:val="28"/>
        </w:rPr>
        <w:t>энергопринимающих</w:t>
      </w:r>
      <w:proofErr w:type="spellEnd"/>
      <w:r>
        <w:rPr>
          <w:szCs w:val="28"/>
        </w:rPr>
        <w:t xml:space="preserve"> устройств и заключает договоры купли-продажи электрической энергии с поставщиками электрической энергии исключительно в </w:t>
      </w:r>
      <w:proofErr w:type="gramStart"/>
      <w:r>
        <w:rPr>
          <w:szCs w:val="28"/>
        </w:rPr>
        <w:t>интересах  обслуживаемых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потребителейь</w:t>
      </w:r>
      <w:proofErr w:type="spellEnd"/>
      <w:r>
        <w:rPr>
          <w:szCs w:val="28"/>
        </w:rPr>
        <w:t xml:space="preserve"> (воинских частей).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ОАО «</w:t>
      </w:r>
      <w:proofErr w:type="spellStart"/>
      <w:r>
        <w:rPr>
          <w:szCs w:val="28"/>
        </w:rPr>
        <w:t>Оборонэнергосбыт</w:t>
      </w:r>
      <w:proofErr w:type="spellEnd"/>
      <w:r>
        <w:rPr>
          <w:szCs w:val="28"/>
        </w:rPr>
        <w:t>» в сложившихся правоотношениях выступает не в качестве потребителя, а в качестве покупателя электрической энергии.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Из содержания Актов разграничения балансовой принадлежности видно, что среди присоединенных объектов отсутствуют </w:t>
      </w:r>
      <w:proofErr w:type="spellStart"/>
      <w:r>
        <w:rPr>
          <w:szCs w:val="28"/>
        </w:rPr>
        <w:t>энергопринимающие</w:t>
      </w:r>
      <w:proofErr w:type="spellEnd"/>
      <w:r>
        <w:rPr>
          <w:szCs w:val="28"/>
        </w:rPr>
        <w:t xml:space="preserve"> устройства, максимальная мощность которых превышает 670 кВт.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Очевидно, что ОАО «</w:t>
      </w:r>
      <w:proofErr w:type="spellStart"/>
      <w:r>
        <w:rPr>
          <w:szCs w:val="28"/>
        </w:rPr>
        <w:t>КЧэнерго</w:t>
      </w:r>
      <w:proofErr w:type="spellEnd"/>
      <w:r>
        <w:rPr>
          <w:szCs w:val="28"/>
        </w:rPr>
        <w:t>», в нарушение Основных положений     № 442, Основ ценообразования и норм гражданского законодательства, произведены действия, по одностороннему изменению условий договора.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ОАО «</w:t>
      </w:r>
      <w:proofErr w:type="spellStart"/>
      <w:r>
        <w:rPr>
          <w:szCs w:val="28"/>
        </w:rPr>
        <w:t>КЧэнерго</w:t>
      </w:r>
      <w:proofErr w:type="spellEnd"/>
      <w:r>
        <w:rPr>
          <w:szCs w:val="28"/>
        </w:rPr>
        <w:t xml:space="preserve">» является </w:t>
      </w:r>
      <w:proofErr w:type="gramStart"/>
      <w:r>
        <w:rPr>
          <w:szCs w:val="28"/>
        </w:rPr>
        <w:t>доминирующим  хозяйствующим</w:t>
      </w:r>
      <w:proofErr w:type="gramEnd"/>
      <w:r>
        <w:rPr>
          <w:szCs w:val="28"/>
        </w:rPr>
        <w:t xml:space="preserve"> субъектом с долей более 65 % в географических границах Карачаево-Черкесской Республики.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29 сентября 2015 года УФАС по КЧР вынесено решение по делу №9 о нарушении антимонопольного законодательства. Указанным решением жалоба общества признана обоснованной, </w:t>
      </w:r>
      <w:proofErr w:type="gramStart"/>
      <w:r>
        <w:rPr>
          <w:szCs w:val="28"/>
        </w:rPr>
        <w:t>АО  «</w:t>
      </w:r>
      <w:proofErr w:type="gramEnd"/>
      <w:r>
        <w:rPr>
          <w:szCs w:val="28"/>
        </w:rPr>
        <w:t>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 xml:space="preserve">» –нарушившим пункт 10 части 1 статьи 10 Федерального закона от 26.07.2006 No135-ФЗ «О защите конкуренции» - нарушения установленного порядка ценообразования.  </w:t>
      </w:r>
    </w:p>
    <w:p w:rsidR="00DA473C" w:rsidRDefault="00DA473C" w:rsidP="00DA473C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АО  «</w:t>
      </w:r>
      <w:proofErr w:type="gramEnd"/>
      <w:r>
        <w:rPr>
          <w:szCs w:val="28"/>
        </w:rPr>
        <w:t>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 xml:space="preserve">»  выдано предписание от 29.09.2015 №40 о прекращении нарушения антимонопольного законодательства.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Указанные обстоятельства послужили основанием для обращения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 xml:space="preserve">» в арбитражный суд с заявлением о признании недействительными решения и предписания УФАС по КЧР.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Рассмотрев доводы сторон суды первой, апелляционной и кассационной инстанций пришли к выводу, что антимонопольный орган правомерно </w:t>
      </w:r>
      <w:proofErr w:type="gramStart"/>
      <w:r>
        <w:rPr>
          <w:szCs w:val="28"/>
        </w:rPr>
        <w:t>квалифицировал  действия</w:t>
      </w:r>
      <w:proofErr w:type="gramEnd"/>
      <w:r>
        <w:rPr>
          <w:szCs w:val="28"/>
        </w:rPr>
        <w:t xml:space="preserve">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>» как нарушающие антимонопольное законодательство.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По факту выявленных нарушений в отношении АО «Карачаево-</w:t>
      </w:r>
      <w:proofErr w:type="spellStart"/>
      <w:r>
        <w:rPr>
          <w:szCs w:val="28"/>
        </w:rPr>
        <w:t>Черкесскэнерго</w:t>
      </w:r>
      <w:proofErr w:type="spellEnd"/>
      <w:r>
        <w:rPr>
          <w:szCs w:val="28"/>
        </w:rPr>
        <w:t>» вынесен административный штраф в соответствии с частью 1 статьи 14.31 КоАП РФ «Злоупотребление доминирующим положением на товарном рынке».</w:t>
      </w:r>
    </w:p>
    <w:p w:rsidR="00DA473C" w:rsidRDefault="00DA473C" w:rsidP="00DA473C">
      <w:pPr>
        <w:ind w:firstLine="709"/>
        <w:jc w:val="both"/>
        <w:rPr>
          <w:szCs w:val="28"/>
        </w:rPr>
      </w:pPr>
    </w:p>
    <w:p w:rsidR="00DA473C" w:rsidRDefault="00DA473C" w:rsidP="00DA473C">
      <w:pPr>
        <w:ind w:firstLine="360"/>
        <w:jc w:val="both"/>
        <w:rPr>
          <w:szCs w:val="28"/>
        </w:rPr>
      </w:pPr>
      <w:r>
        <w:rPr>
          <w:szCs w:val="28"/>
        </w:rPr>
        <w:t xml:space="preserve">    Еще одно не менее важное дело, которое рассматривалось в арбитражном </w:t>
      </w:r>
      <w:proofErr w:type="gramStart"/>
      <w:r>
        <w:rPr>
          <w:szCs w:val="28"/>
        </w:rPr>
        <w:t>суде  -</w:t>
      </w:r>
      <w:proofErr w:type="gramEnd"/>
      <w:r>
        <w:rPr>
          <w:szCs w:val="28"/>
        </w:rPr>
        <w:t xml:space="preserve">  оспаривание решения и предписания УФАС по КЧР, вынесенное по заявлению индивидуального предпринимателя </w:t>
      </w:r>
      <w:proofErr w:type="spellStart"/>
      <w:r>
        <w:rPr>
          <w:szCs w:val="28"/>
        </w:rPr>
        <w:t>Киикова</w:t>
      </w:r>
      <w:proofErr w:type="spellEnd"/>
      <w:r>
        <w:rPr>
          <w:szCs w:val="28"/>
        </w:rPr>
        <w:t xml:space="preserve"> Н.К. в отношении  ПАО Межрегиональная распределительная сетевая компания по Северному Кавказу.</w:t>
      </w:r>
    </w:p>
    <w:p w:rsidR="00DA473C" w:rsidRDefault="00DA473C" w:rsidP="00DA473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Суть нарушения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УФАС по КЧР поступило заявление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действия ПАО «МРСК СК», выразившиеся в злоупотреблении своим положением на рынке.</w:t>
      </w:r>
    </w:p>
    <w:p w:rsidR="00DA473C" w:rsidRDefault="00DA473C" w:rsidP="00DA473C">
      <w:pPr>
        <w:pStyle w:val="a6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Между потребителем электрической энергии ИП </w:t>
      </w:r>
      <w:proofErr w:type="spellStart"/>
      <w:r>
        <w:rPr>
          <w:bCs/>
          <w:sz w:val="28"/>
          <w:szCs w:val="28"/>
        </w:rPr>
        <w:t>Кииковым</w:t>
      </w:r>
      <w:proofErr w:type="spellEnd"/>
      <w:r>
        <w:rPr>
          <w:bCs/>
          <w:sz w:val="28"/>
          <w:szCs w:val="28"/>
        </w:rPr>
        <w:t xml:space="preserve"> Н.К. и гарантирующим поставщиком ОАО «Карачаево-</w:t>
      </w:r>
      <w:proofErr w:type="spellStart"/>
      <w:r>
        <w:rPr>
          <w:bCs/>
          <w:sz w:val="28"/>
          <w:szCs w:val="28"/>
        </w:rPr>
        <w:t>Черкесскэнерго</w:t>
      </w:r>
      <w:proofErr w:type="spellEnd"/>
      <w:r>
        <w:rPr>
          <w:bCs/>
          <w:sz w:val="28"/>
          <w:szCs w:val="28"/>
        </w:rPr>
        <w:t>»</w:t>
      </w:r>
      <w:r>
        <w:t xml:space="preserve"> </w:t>
      </w:r>
      <w:r>
        <w:rPr>
          <w:sz w:val="28"/>
          <w:szCs w:val="28"/>
        </w:rPr>
        <w:t>з</w:t>
      </w:r>
      <w:r>
        <w:rPr>
          <w:bCs/>
          <w:sz w:val="28"/>
          <w:szCs w:val="28"/>
        </w:rPr>
        <w:t>аключен договор энергоснабжения.</w:t>
      </w:r>
    </w:p>
    <w:p w:rsidR="00DA473C" w:rsidRDefault="00DA473C" w:rsidP="00DA473C">
      <w:pPr>
        <w:pStyle w:val="a6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договору энергоснабжения гарантирующий поставщик обязуется осуществлять продажу электрической энергии, а также самостоятельно или через привлеченных третьих лиц оказывать услуги по передаче электрической энергии, а потребитель обязуется оплачивать приобретаемую энергию.</w:t>
      </w:r>
    </w:p>
    <w:p w:rsidR="00DA473C" w:rsidRDefault="00DA473C" w:rsidP="00DA473C">
      <w:pPr>
        <w:pStyle w:val="a6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Отношения между заявителем и ПАО «МРСК СК» вытекают из вышеназванного договора энергоснабжения.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31.12.2014 года на фасаде здания магазина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Евростройцентр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принадлежащего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Киикову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Н.К., сотрудником Карачаево-Черкесского филиал ПАО «МРСК СК» был установлен прибор учета с тремя пломбами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энергоснабжающей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организации на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клеммной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крышке и шкафу учета.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02.04.2015 года инспектором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Усть-Джегутинского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РЭС ПАО «МРСК СК» была проведена проверка прибора учета, принадлежащего заявителю, составлен акт осмотра, в котором указано, что «узел учета электрической энергии в норме», нарушений не выявлено.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Через два месяца, 29.06.2015 года тем же сотрудником ПАО «МРСК СК» были совершены действия по осмотру прибора учета, в ходе которых составлен акт  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и  выявлено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пломбы государственного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поверителя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имеют следы вмешательства», предписано «снять электрический счетчик на экспертизу.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 заключением инспектировавших лиц заявитель не согласился, поставив в акте осмотра соответствующую отметку.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Посчитав, что своими действиями ПАО «МРСК СК» нарушает его права и законные интересы,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Кииков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Н.К. обратился с настоящим заявлением в УФАС по КЧР.</w:t>
      </w:r>
    </w:p>
    <w:p w:rsidR="00DA473C" w:rsidRDefault="00DA473C" w:rsidP="00DA473C">
      <w:pPr>
        <w:pStyle w:val="a6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Правовые основы функционирования розничных рынков электрической энергии установлены «Основными положениями функционирования розничных рынков электрической энергии», утвержденные </w:t>
      </w:r>
      <w:r>
        <w:rPr>
          <w:sz w:val="28"/>
          <w:szCs w:val="28"/>
        </w:rPr>
        <w:t>Постановлением Правительства Российской Федерации от 04.05.2012 г. № 442.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Проверки расчетных приборов учета включают визуальный осмотр схемы подключения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энергопринимающих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устройств и схем соединения приборов учета, проверку состояния прибора учета, наличия и сохранности контрольных пломб и знаков визуального контроля, а также снятие показаний приборов учета.     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Указанная проверка должна проводиться не реже 1 раза в год.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 тексте акта осмотра № 111 от 29.06.2015 года содержится указание на форму проверки прибора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учета  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«плановая», однако ответчиком не представлено доказательств наличия оснований для проведения плановой проверки, доказательств ее проведения в соответствии с утвержденным планом-графиком, либо документации, свидетельствующей о предварительном уведомлении или согласовании даты проверки.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Ответчик в обоснование своей позиции указывает на наличие следов вмешательства на пломбах государственного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поверите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  <w:t>ля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Вместе  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тем, наличие следов вмешательства в пломбы государственного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поверителя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подтверждено ответчиком соответствующим экспертным заключением или иными первичными документами, а носит лишь предположительный характер. 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Комиссией Управления совместно со сторонами, участвующими в деле, было произведено обозрение видеоматериала по факту проверки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Усть-Джегутинским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РЭС  КЧФ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«МРСК СК» прибора учета заявителя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Киикова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Н.К. и сделаны выводы.  </w:t>
      </w:r>
    </w:p>
    <w:p w:rsidR="00DA473C" w:rsidRDefault="00DA473C" w:rsidP="00DA473C">
      <w:pPr>
        <w:shd w:val="clear" w:color="auto" w:fill="FFFFFF"/>
        <w:ind w:firstLine="567"/>
        <w:jc w:val="both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 xml:space="preserve">Для того чтобы получить доступ к данному счетчику, проверяющее лицо должно открыть дверцу защитной коробки прибора учета, на которой установлено три наружные пломбы. В акте отсутствуют указания на наличие нарушения целостности данных пломб потребителем. </w:t>
      </w:r>
    </w:p>
    <w:p w:rsidR="00DA473C" w:rsidRDefault="00DA473C" w:rsidP="00DA473C">
      <w:pPr>
        <w:shd w:val="clear" w:color="auto" w:fill="FFFFFF"/>
        <w:ind w:firstLine="567"/>
        <w:jc w:val="both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>Потребитель не мог получить доступ к счетчику, не вскрывая опломбированной защитной коробки, внутри которой установлен прибор учета.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Статьей 10 Федерального закона от 26.07.2006 № 135-ФЗ «О защите конкуренции» установлен запрет на действия (бездействие) занимающего доминирующее положение хозяйствующего субъекта, результатом которых являются или могут являться недопущение, ограничение, устранение конкуренции и (или) ущемление интересов других лиц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Федеральной Службы по тарифам ПАО «МРСК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СК»  осуществляет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деятельность в сфере услуг по передаче электрической энергии и  включено в Реестр субъектов естественных монополий в топливно-энергетическом комплексе.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Согласно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части  5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статьи  5  Федерального Закона от 26.07.2006 № 135-ФЗ «О защите конкуренции» доминирующим признается положение хозяйствующего субъекта - субъекта естественной монополии на товарном рынке,  находящемся в состоянии естественной монополии.  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Следовательно, положение ПАО «МРСК СК» является доминирующим.</w:t>
      </w:r>
    </w:p>
    <w:p w:rsidR="00DA473C" w:rsidRDefault="00DA473C" w:rsidP="00DA473C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 факту выявленных нарушений Управление вынесло решение и предписание, которые в дальнейшем были оспорены ПАО «МРСК СК» в Арбитражный суд КЧР.</w:t>
      </w:r>
    </w:p>
    <w:p w:rsidR="00DA473C" w:rsidRDefault="00DA473C" w:rsidP="00DA473C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Выслушав позиции сторон, с учетом фактических обстоятельств суды первой, апелляционной и кассационной инстанции пришли к выводу о законность вынесенных УФАС по КЧР актов в отношении сетевой компании – ПАО «МРСК СК».</w:t>
      </w:r>
    </w:p>
    <w:p w:rsidR="00DA473C" w:rsidRDefault="00DA473C" w:rsidP="00DA473C">
      <w:pPr>
        <w:jc w:val="both"/>
      </w:pP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Еще одно дело, рассмотренное в анализируемый период   Арбитражным судом </w:t>
      </w:r>
      <w:proofErr w:type="gramStart"/>
      <w:r>
        <w:rPr>
          <w:szCs w:val="28"/>
        </w:rPr>
        <w:t>КЧР  -</w:t>
      </w:r>
      <w:proofErr w:type="gramEnd"/>
      <w:r>
        <w:rPr>
          <w:szCs w:val="28"/>
        </w:rPr>
        <w:t xml:space="preserve"> по факту оспаривания ненормативных актов УФАС по КЧР, вынесенных в отношении ФГУП «Почта России».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Так, ФГУП «Почта России» обратилось в Арбитражный суд </w:t>
      </w:r>
      <w:proofErr w:type="spellStart"/>
      <w:r>
        <w:rPr>
          <w:szCs w:val="28"/>
        </w:rPr>
        <w:t>Карачаево</w:t>
      </w:r>
      <w:proofErr w:type="spellEnd"/>
      <w:r>
        <w:rPr>
          <w:szCs w:val="28"/>
        </w:rPr>
        <w:t xml:space="preserve"> -</w:t>
      </w:r>
    </w:p>
    <w:p w:rsidR="00DA473C" w:rsidRDefault="00DA473C" w:rsidP="00DA473C">
      <w:pPr>
        <w:jc w:val="both"/>
        <w:rPr>
          <w:szCs w:val="28"/>
        </w:rPr>
      </w:pPr>
      <w:r>
        <w:rPr>
          <w:szCs w:val="28"/>
        </w:rPr>
        <w:t>Черкесской Республики с заявлением о признании незаконным и отмене постановления УФАС по КЧР, которым оно привлечено к административной ответственности по части 7 статьи 7.32.3 Кодекса Российской Федерации об административных правонарушениях (несоблюдение требований к содержанию извещений о закупке товаров).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Как усматривается из материалов дела, ФГУП «Почта России» в лице </w:t>
      </w:r>
      <w:proofErr w:type="spellStart"/>
      <w:r>
        <w:rPr>
          <w:szCs w:val="28"/>
        </w:rPr>
        <w:t>Карачаево</w:t>
      </w:r>
      <w:proofErr w:type="spellEnd"/>
      <w:r>
        <w:rPr>
          <w:szCs w:val="28"/>
        </w:rPr>
        <w:t xml:space="preserve"> –Черкесского филиала 13.12.2016 </w:t>
      </w:r>
      <w:proofErr w:type="gramStart"/>
      <w:r>
        <w:rPr>
          <w:szCs w:val="28"/>
        </w:rPr>
        <w:t>объявило  открытый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редукцион</w:t>
      </w:r>
      <w:proofErr w:type="spellEnd"/>
      <w:r>
        <w:rPr>
          <w:szCs w:val="28"/>
        </w:rPr>
        <w:t xml:space="preserve"> в электронной форме на поставку элементов фирменного стиля.    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Извещение о проведении открытого      </w:t>
      </w:r>
      <w:proofErr w:type="spellStart"/>
      <w:r>
        <w:rPr>
          <w:szCs w:val="28"/>
        </w:rPr>
        <w:t>редукциона</w:t>
      </w:r>
      <w:proofErr w:type="spellEnd"/>
      <w:r>
        <w:rPr>
          <w:szCs w:val="28"/>
        </w:rPr>
        <w:t xml:space="preserve"> было размещено на официальном сайте www.zakupki.gov.ru.  </w:t>
      </w:r>
    </w:p>
    <w:p w:rsidR="00DA473C" w:rsidRDefault="00DA473C" w:rsidP="00DA473C">
      <w:pPr>
        <w:ind w:firstLine="851"/>
        <w:jc w:val="both"/>
        <w:rPr>
          <w:b/>
          <w:szCs w:val="28"/>
        </w:rPr>
      </w:pPr>
      <w:r>
        <w:rPr>
          <w:szCs w:val="28"/>
        </w:rPr>
        <w:t xml:space="preserve">В соответствии с подпунктом 9.1.15 раздела 9 документации договор может быть заключен не ранее чем через 10 (десять) дней со дня размещения в единой информационной системе протокола подведения итогов </w:t>
      </w:r>
      <w:proofErr w:type="spellStart"/>
      <w:r>
        <w:rPr>
          <w:szCs w:val="28"/>
        </w:rPr>
        <w:t>редукциона</w:t>
      </w:r>
      <w:proofErr w:type="spellEnd"/>
      <w:r>
        <w:rPr>
          <w:szCs w:val="28"/>
        </w:rPr>
        <w:t xml:space="preserve">. С учетом установленных заказчиком сроков, договор подряда подлежал заключению победителем </w:t>
      </w:r>
      <w:proofErr w:type="spellStart"/>
      <w:r>
        <w:rPr>
          <w:szCs w:val="28"/>
        </w:rPr>
        <w:t>редукциона</w:t>
      </w:r>
      <w:proofErr w:type="spellEnd"/>
      <w:r>
        <w:rPr>
          <w:szCs w:val="28"/>
        </w:rPr>
        <w:t xml:space="preserve"> не ранее </w:t>
      </w:r>
      <w:r>
        <w:rPr>
          <w:b/>
          <w:szCs w:val="28"/>
        </w:rPr>
        <w:t xml:space="preserve">17.01.2016 года. 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Вместе с тем, согласно пункту 4.1 </w:t>
      </w:r>
      <w:proofErr w:type="gramStart"/>
      <w:r>
        <w:rPr>
          <w:szCs w:val="28"/>
        </w:rPr>
        <w:t>проекта  Договора</w:t>
      </w:r>
      <w:proofErr w:type="gramEnd"/>
      <w:r>
        <w:rPr>
          <w:szCs w:val="28"/>
        </w:rPr>
        <w:t xml:space="preserve"> работы подлежали выполнению в срок </w:t>
      </w:r>
      <w:r>
        <w:rPr>
          <w:b/>
          <w:szCs w:val="28"/>
        </w:rPr>
        <w:t>до 20.12.2016</w:t>
      </w:r>
      <w:r>
        <w:rPr>
          <w:szCs w:val="28"/>
        </w:rPr>
        <w:t xml:space="preserve"> года. Таким образом, установленные Заказчиком сроки исполнения договора являлись </w:t>
      </w:r>
      <w:r>
        <w:rPr>
          <w:b/>
          <w:szCs w:val="28"/>
        </w:rPr>
        <w:t>неосуществимыми</w:t>
      </w:r>
      <w:r>
        <w:rPr>
          <w:szCs w:val="28"/>
        </w:rPr>
        <w:t xml:space="preserve">, так как на момент подачи заявок, срок выполнения работ уже истек.  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 xml:space="preserve">Заказчиком в нарушение пункта 4 части 10 статьи 4 Федерального закона № 223-ФЗ, установлен неисполнимый срок выполнения работ. Таким образом, в действиях юридического лица - ФГУП «Почта России», выявлен состав административного </w:t>
      </w:r>
      <w:proofErr w:type="gramStart"/>
      <w:r>
        <w:rPr>
          <w:szCs w:val="28"/>
        </w:rPr>
        <w:t>правонарушения,  ответственность</w:t>
      </w:r>
      <w:proofErr w:type="gramEnd"/>
      <w:r>
        <w:rPr>
          <w:szCs w:val="28"/>
        </w:rPr>
        <w:t xml:space="preserve"> за совершение которого предусмотрена частью 7 статьи 7.32.3 КоАП РФ. </w:t>
      </w: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t>Данную   позицию УФАС по КЧР поддержал Арбитражный суд КЧР и признал ее законной и обоснованной.</w:t>
      </w:r>
    </w:p>
    <w:p w:rsidR="00DA473C" w:rsidRDefault="00DA473C" w:rsidP="00DA473C">
      <w:pPr>
        <w:ind w:firstLine="851"/>
        <w:jc w:val="both"/>
        <w:rPr>
          <w:szCs w:val="28"/>
        </w:rPr>
      </w:pPr>
    </w:p>
    <w:p w:rsidR="00DA473C" w:rsidRDefault="00DA473C" w:rsidP="00DA473C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>В рассматриваемом нами периоде судебными инстанциями были также рассмотрены дела, связанные с обжалованием действий контрольного органа в сфере законодательства о контрактной системе.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 Так, 15 июня 2017 года Арбитражным судом </w:t>
      </w:r>
      <w:proofErr w:type="gramStart"/>
      <w:r>
        <w:rPr>
          <w:szCs w:val="28"/>
        </w:rPr>
        <w:t>Северо-Кавказского</w:t>
      </w:r>
      <w:proofErr w:type="gramEnd"/>
      <w:r>
        <w:rPr>
          <w:szCs w:val="28"/>
        </w:rPr>
        <w:t xml:space="preserve"> округа вынесен судебный акт по которому отменены судебные акты судов первой и апелляционной инстанции, в удовлетворении требований РГКУ «</w:t>
      </w:r>
      <w:proofErr w:type="spellStart"/>
      <w:r>
        <w:rPr>
          <w:szCs w:val="28"/>
        </w:rPr>
        <w:t>Карачаевочеркесавтодор</w:t>
      </w:r>
      <w:proofErr w:type="spellEnd"/>
      <w:r>
        <w:rPr>
          <w:szCs w:val="28"/>
        </w:rPr>
        <w:t>» отказано в полном объеме. Действия антимонопольного органа признаны законными и обоснованными.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>Как видно из материалов дела, по результатам рассмотрения жалоб участников конкурса ООО «Строительно-монтажное управление-55» и региональной общественной организации «Независимое содружество против коррупции» УФАС по КЧР приняло решение по которому РГКУ «</w:t>
      </w:r>
      <w:proofErr w:type="spellStart"/>
      <w:proofErr w:type="gramStart"/>
      <w:r>
        <w:rPr>
          <w:szCs w:val="28"/>
        </w:rPr>
        <w:t>Карачаевочеркесавтодор</w:t>
      </w:r>
      <w:proofErr w:type="spellEnd"/>
      <w:r>
        <w:rPr>
          <w:szCs w:val="28"/>
        </w:rPr>
        <w:t>»  признано</w:t>
      </w:r>
      <w:proofErr w:type="gramEnd"/>
      <w:r>
        <w:rPr>
          <w:szCs w:val="28"/>
        </w:rPr>
        <w:t xml:space="preserve"> нарушившим Закон о контрактной системе № 44-ФЗ. </w:t>
      </w:r>
    </w:p>
    <w:p w:rsidR="00DA473C" w:rsidRDefault="00DA473C" w:rsidP="00DA473C">
      <w:pPr>
        <w:ind w:firstLine="709"/>
        <w:jc w:val="both"/>
        <w:rPr>
          <w:szCs w:val="28"/>
        </w:rPr>
      </w:pPr>
      <w:r>
        <w:rPr>
          <w:szCs w:val="28"/>
        </w:rPr>
        <w:t xml:space="preserve">Нарушения выразились в том, что установленный порядок оценки заявок по критерию «Качественные, функциональные и экологические характеристики объекта закупки» не позволяет выявить лучшее предложение условий исполнения контракта; в извещении и документации не установлен запрет в соответствии с постановлением Правительства российской Федерации от 29.12.2015 №1457 «О перечне отдельных видов работ (услуг), выполнение (оказание) которых на территории Российской Федерации организациями, находящимися  под юрисдикцией Турецкой Республики, запрещено». </w:t>
      </w:r>
    </w:p>
    <w:p w:rsidR="00DA473C" w:rsidRDefault="00DA473C" w:rsidP="00DA473C">
      <w:pPr>
        <w:ind w:firstLine="708"/>
        <w:jc w:val="both"/>
        <w:rPr>
          <w:szCs w:val="28"/>
        </w:rPr>
      </w:pPr>
      <w:r>
        <w:rPr>
          <w:szCs w:val="28"/>
        </w:rPr>
        <w:t>Суды первой и апелляционной инстанций поддержали позицию РГКУ «</w:t>
      </w:r>
      <w:proofErr w:type="spellStart"/>
      <w:r>
        <w:rPr>
          <w:szCs w:val="28"/>
        </w:rPr>
        <w:t>Карачаевочеркесавтодор</w:t>
      </w:r>
      <w:proofErr w:type="spellEnd"/>
      <w:r>
        <w:rPr>
          <w:szCs w:val="28"/>
        </w:rPr>
        <w:t xml:space="preserve">».  УФАС по КЧР обратилось с кассационной жалобой в Арбитражный суд Северо-Кавказского округа, который установил, что в нарушение пункта 9 части 1 статьи 50 Закона № 44- ФЗ в документации не указана формула расчета количества баллов либо шкала предельных величин значимости показателей оценки, устанавливающая интервалы их изменений либо порядок их определения, что не позволит выявить лучшее предложение и может привести к злоупотреблениям со стороны организаторов торгов, поскольку определение победителя может быть основано на субъективном усмотрении членов конкурсной комиссии. </w:t>
      </w:r>
    </w:p>
    <w:p w:rsidR="00DA473C" w:rsidRDefault="00DA473C" w:rsidP="00DA473C">
      <w:pPr>
        <w:ind w:firstLine="708"/>
        <w:jc w:val="both"/>
      </w:pPr>
      <w:r>
        <w:rPr>
          <w:szCs w:val="28"/>
        </w:rPr>
        <w:t>При таким обстоятельствах, кассационная инстанция подтвердила правомерность вынесенного УФАС по КЧР решения и предписания.</w:t>
      </w:r>
    </w:p>
    <w:p w:rsidR="00DA473C" w:rsidRDefault="00DA473C" w:rsidP="00DA473C">
      <w:pPr>
        <w:jc w:val="both"/>
      </w:pPr>
      <w:r>
        <w:tab/>
        <w:t xml:space="preserve">В настоящий время в производстве судов общей юрисдикции и арбитражных </w:t>
      </w:r>
      <w:proofErr w:type="gramStart"/>
      <w:r>
        <w:t>судов  находятся</w:t>
      </w:r>
      <w:proofErr w:type="gramEnd"/>
      <w:r>
        <w:t xml:space="preserve"> свыше 30 дел о нарушении законодательства по вопросам, находящимся в компетенции антимонопольного органа, результаты которых будут известны входе очередных публичных слушаний.</w:t>
      </w:r>
    </w:p>
    <w:p w:rsidR="00DA473C" w:rsidRDefault="00DA473C" w:rsidP="00DA473C">
      <w:pPr>
        <w:jc w:val="both"/>
      </w:pPr>
      <w:r>
        <w:tab/>
        <w:t>На этом я заканчиваю свой доклад и если есть вопросы по данной тематике, то я постараюсь на них ответить.</w:t>
      </w:r>
    </w:p>
    <w:p w:rsidR="00DA473C" w:rsidRDefault="00DA473C" w:rsidP="00DA473C"/>
    <w:p w:rsidR="005F5F56" w:rsidRDefault="005F5F56">
      <w:bookmarkStart w:id="0" w:name="_GoBack"/>
      <w:bookmarkEnd w:id="0"/>
    </w:p>
    <w:sectPr w:rsidR="005F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C"/>
    <w:rsid w:val="005F5F56"/>
    <w:rsid w:val="00DA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EE3F8-8F2F-4776-A420-3B807700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7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473C"/>
    <w:pPr>
      <w:jc w:val="center"/>
      <w:outlineLvl w:val="0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473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DA473C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DA473C"/>
    <w:pPr>
      <w:ind w:firstLine="70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DA47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A4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47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Ирина Ивановна</dc:creator>
  <cp:keywords/>
  <dc:description/>
  <cp:lastModifiedBy>Мягкова Ирина Ивановна</cp:lastModifiedBy>
  <cp:revision>1</cp:revision>
  <dcterms:created xsi:type="dcterms:W3CDTF">2017-10-05T12:39:00Z</dcterms:created>
  <dcterms:modified xsi:type="dcterms:W3CDTF">2017-10-05T12:40:00Z</dcterms:modified>
</cp:coreProperties>
</file>